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D" w:rsidRPr="00F748C3" w:rsidRDefault="007F1FDD" w:rsidP="00F748C3">
      <w:pPr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</w:pPr>
      <w:proofErr w:type="spellStart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>Հաշմանդամություն</w:t>
      </w:r>
      <w:proofErr w:type="spellEnd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 xml:space="preserve"> </w:t>
      </w:r>
      <w:proofErr w:type="spellStart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>ունեցող</w:t>
      </w:r>
      <w:proofErr w:type="spellEnd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 xml:space="preserve"> </w:t>
      </w:r>
      <w:proofErr w:type="spellStart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>անձանց</w:t>
      </w:r>
      <w:proofErr w:type="spellEnd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 xml:space="preserve"> </w:t>
      </w:r>
      <w:proofErr w:type="spellStart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>համար</w:t>
      </w:r>
      <w:proofErr w:type="spellEnd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 xml:space="preserve"> </w:t>
      </w:r>
      <w:proofErr w:type="spellStart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>արդարադատության</w:t>
      </w:r>
      <w:proofErr w:type="spellEnd"/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 xml:space="preserve"> </w:t>
      </w:r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  <w:lang w:val="ru-RU"/>
        </w:rPr>
        <w:t>մատչելիության</w:t>
      </w:r>
      <w:r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</w:rPr>
        <w:t xml:space="preserve"> </w:t>
      </w:r>
      <w:r w:rsidR="00BC74E0" w:rsidRPr="00F748C3">
        <w:rPr>
          <w:rFonts w:ascii="Tahoma" w:eastAsiaTheme="majorEastAsia" w:hAnsi="Tahoma" w:cs="Tahoma"/>
          <w:spacing w:val="-10"/>
          <w:kern w:val="28"/>
          <w:sz w:val="44"/>
          <w:szCs w:val="56"/>
          <w:shd w:val="clear" w:color="auto" w:fill="FFFFFF"/>
          <w:lang w:val="ru-RU"/>
        </w:rPr>
        <w:t>բարձրացում</w:t>
      </w:r>
    </w:p>
    <w:p w:rsidR="00FD5FD9" w:rsidRPr="00F748C3" w:rsidRDefault="00FD5FD9" w:rsidP="00FD5FD9">
      <w:pPr>
        <w:pStyle w:val="2"/>
        <w:rPr>
          <w:rFonts w:ascii="Tahoma" w:hAnsi="Tahoma" w:cs="Tahoma"/>
        </w:rPr>
      </w:pPr>
    </w:p>
    <w:p w:rsidR="0017775B" w:rsidRPr="00F748C3" w:rsidRDefault="0017775B" w:rsidP="00FD5FD9">
      <w:pPr>
        <w:pStyle w:val="2"/>
        <w:rPr>
          <w:rFonts w:ascii="Tahoma" w:hAnsi="Tahoma" w:cs="Tahoma"/>
          <w:shd w:val="clear" w:color="auto" w:fill="FFFFFF"/>
        </w:rPr>
      </w:pPr>
      <w:proofErr w:type="spellStart"/>
      <w:r w:rsidRPr="00F748C3">
        <w:rPr>
          <w:rFonts w:ascii="Tahoma" w:hAnsi="Tahoma" w:cs="Tahoma"/>
          <w:shd w:val="clear" w:color="auto" w:fill="FFFFFF"/>
        </w:rPr>
        <w:t>Ի՞նչ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կապ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ունի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Արդարադատության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մատչելիությունը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հաշմանդամություն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ունեցող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անձանց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քաղաքացիական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իրավունքների</w:t>
      </w:r>
      <w:proofErr w:type="spellEnd"/>
      <w:r w:rsidRPr="00F748C3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F748C3">
        <w:rPr>
          <w:rFonts w:ascii="Tahoma" w:hAnsi="Tahoma" w:cs="Tahoma"/>
          <w:shd w:val="clear" w:color="auto" w:fill="FFFFFF"/>
        </w:rPr>
        <w:t>հետ</w:t>
      </w:r>
      <w:proofErr w:type="spellEnd"/>
      <w:r w:rsidRPr="00F748C3">
        <w:rPr>
          <w:rFonts w:ascii="Tahoma" w:hAnsi="Tahoma" w:cs="Tahoma"/>
          <w:shd w:val="clear" w:color="auto" w:fill="FFFFFF"/>
        </w:rPr>
        <w:t>:</w:t>
      </w:r>
    </w:p>
    <w:p w:rsidR="00F748C3" w:rsidRDefault="00F748C3" w:rsidP="0017775B">
      <w:pPr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</w:pPr>
    </w:p>
    <w:p w:rsidR="0017775B" w:rsidRPr="00F748C3" w:rsidRDefault="0017775B" w:rsidP="0017775B">
      <w:pPr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</w:pPr>
      <w:proofErr w:type="spellStart"/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>Ինչպե</w:t>
      </w:r>
      <w:r w:rsidR="00F27C19" w:rsidRPr="00F748C3">
        <w:rPr>
          <w:rFonts w:ascii="Tahoma" w:hAnsi="Tahoma" w:cs="Tahoma"/>
          <w:color w:val="2E74B5" w:themeColor="accent1" w:themeShade="BF"/>
          <w:sz w:val="26"/>
          <w:szCs w:val="26"/>
          <w:shd w:val="clear" w:color="auto" w:fill="FFFFFF"/>
        </w:rPr>
        <w:t>՞</w:t>
      </w:r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>ս</w:t>
      </w:r>
      <w:proofErr w:type="spellEnd"/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>կարող</w:t>
      </w:r>
      <w:proofErr w:type="spellEnd"/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 xml:space="preserve"> է </w:t>
      </w:r>
      <w:proofErr w:type="spellStart"/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>բարելավվել</w:t>
      </w:r>
      <w:proofErr w:type="spellEnd"/>
      <w:r w:rsidRPr="00F748C3">
        <w:rPr>
          <w:rFonts w:ascii="Tahoma" w:eastAsiaTheme="majorEastAsia" w:hAnsi="Tahoma" w:cs="Tahoma"/>
          <w:color w:val="2E74B5" w:themeColor="accent1" w:themeShade="BF"/>
          <w:sz w:val="26"/>
          <w:szCs w:val="26"/>
          <w:shd w:val="clear" w:color="auto" w:fill="FFFFFF"/>
        </w:rPr>
        <w:t xml:space="preserve"> արդարադատության մատչելիությունը հաշմանդամություն ունեցող անձանց համար:</w:t>
      </w:r>
    </w:p>
    <w:p w:rsidR="00FD5FD9" w:rsidRPr="00F748C3" w:rsidRDefault="00FD5FD9" w:rsidP="00FD5FD9">
      <w:pPr>
        <w:rPr>
          <w:rFonts w:ascii="Tahoma" w:hAnsi="Tahoma" w:cs="Tahoma"/>
        </w:rPr>
      </w:pPr>
      <w:bookmarkStart w:id="0" w:name="_GoBack"/>
      <w:bookmarkEnd w:id="0"/>
    </w:p>
    <w:p w:rsidR="00FD5FD9" w:rsidRPr="000B7A9F" w:rsidRDefault="00F27C19" w:rsidP="00FD5FD9">
      <w:pPr>
        <w:spacing w:after="0" w:line="384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b/>
          <w:color w:val="384047"/>
        </w:rPr>
        <w:t>Արդարադատության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մատչելիությունը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հավասար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հնարավորություն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է,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որը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Ձ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եր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երկր</w:t>
      </w:r>
      <w:proofErr w:type="spellEnd"/>
      <w:r w:rsidRPr="000B7A9F">
        <w:rPr>
          <w:rFonts w:ascii="Tahoma" w:eastAsia="Times New Roman" w:hAnsi="Tahoma" w:cs="Tahoma"/>
          <w:b/>
          <w:color w:val="384047"/>
          <w:lang w:val="ru-RU"/>
        </w:rPr>
        <w:t>ի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արդարադատության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համակարգի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բոլոր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ոլորտներում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ապահովում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է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="00656277" w:rsidRPr="000B7A9F">
        <w:rPr>
          <w:rFonts w:ascii="Tahoma" w:eastAsia="Times New Roman" w:hAnsi="Tahoma" w:cs="Tahoma"/>
          <w:b/>
          <w:color w:val="384047"/>
        </w:rPr>
        <w:t>լիարժեք</w:t>
      </w:r>
      <w:proofErr w:type="spellEnd"/>
      <w:r w:rsidR="00656277"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լսելիություն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մասնակցություն</w:t>
      </w:r>
      <w:r w:rsidR="00656277" w:rsidRPr="000B7A9F">
        <w:rPr>
          <w:rFonts w:ascii="Tahoma" w:eastAsia="Times New Roman" w:hAnsi="Tahoma" w:cs="Tahoma"/>
          <w:b/>
          <w:color w:val="384047"/>
        </w:rPr>
        <w:t xml:space="preserve">՝ </w:t>
      </w:r>
      <w:proofErr w:type="spellStart"/>
      <w:r w:rsidR="00656277" w:rsidRPr="000B7A9F">
        <w:rPr>
          <w:rFonts w:ascii="Tahoma" w:eastAsia="Times New Roman" w:hAnsi="Tahoma" w:cs="Tahoma"/>
          <w:b/>
          <w:color w:val="384047"/>
        </w:rPr>
        <w:t>բացառելով</w:t>
      </w:r>
      <w:proofErr w:type="spellEnd"/>
      <w:r w:rsidR="00656277"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հաշմանդամության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հիմք</w:t>
      </w:r>
      <w:proofErr w:type="spellEnd"/>
      <w:r w:rsidRPr="000B7A9F">
        <w:rPr>
          <w:rFonts w:ascii="Tahoma" w:eastAsia="Times New Roman" w:hAnsi="Tahoma" w:cs="Tahoma"/>
          <w:b/>
          <w:color w:val="384047"/>
          <w:lang w:val="ru-RU"/>
        </w:rPr>
        <w:t>ով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խտրականությ</w:t>
      </w:r>
      <w:proofErr w:type="spellEnd"/>
      <w:r w:rsidRPr="000B7A9F">
        <w:rPr>
          <w:rFonts w:ascii="Tahoma" w:eastAsia="Times New Roman" w:hAnsi="Tahoma" w:cs="Tahoma"/>
          <w:b/>
          <w:color w:val="384047"/>
          <w:lang w:val="ru-RU"/>
        </w:rPr>
        <w:t>ունը</w:t>
      </w:r>
      <w:r w:rsidRPr="000B7A9F">
        <w:rPr>
          <w:rFonts w:ascii="Tahoma" w:eastAsia="Times New Roman" w:hAnsi="Tahoma" w:cs="Tahoma"/>
          <w:b/>
          <w:color w:val="384047"/>
        </w:rPr>
        <w:t xml:space="preserve">: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Խտրականությունը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ներառում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է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վատ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վերաբերմունքը</w:t>
      </w:r>
      <w:proofErr w:type="spellEnd"/>
      <w:r w:rsidR="00243BA5" w:rsidRPr="000B7A9F">
        <w:rPr>
          <w:rFonts w:ascii="Tahoma" w:eastAsia="Times New Roman" w:hAnsi="Tahoma" w:cs="Tahoma"/>
          <w:color w:val="384047"/>
          <w:lang w:val="ru-RU"/>
        </w:rPr>
        <w:t>՝</w:t>
      </w:r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հիմնվ</w:t>
      </w:r>
      <w:proofErr w:type="spellEnd"/>
      <w:r w:rsidR="00243BA5" w:rsidRPr="000B7A9F">
        <w:rPr>
          <w:rFonts w:ascii="Tahoma" w:eastAsia="Times New Roman" w:hAnsi="Tahoma" w:cs="Tahoma"/>
          <w:color w:val="384047"/>
          <w:lang w:val="ru-RU"/>
        </w:rPr>
        <w:t>ած</w:t>
      </w:r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հաշմանդամության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վերաբերյալ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նախապաշարմունքների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r w:rsidR="00243BA5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կարծրատիպերի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վրա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(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օրինակ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հոգեկան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առողջության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խնդիրներ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ունեցող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անձինք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հակված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են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բռնի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հանցագործություններ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243BA5" w:rsidRPr="000B7A9F">
        <w:rPr>
          <w:rFonts w:ascii="Tahoma" w:eastAsia="Times New Roman" w:hAnsi="Tahoma" w:cs="Tahoma"/>
          <w:color w:val="384047"/>
        </w:rPr>
        <w:t>կատարելուն</w:t>
      </w:r>
      <w:proofErr w:type="spellEnd"/>
      <w:r w:rsidR="00243BA5" w:rsidRPr="000B7A9F">
        <w:rPr>
          <w:rFonts w:ascii="Tahoma" w:eastAsia="Times New Roman" w:hAnsi="Tahoma" w:cs="Tahoma"/>
          <w:color w:val="384047"/>
        </w:rPr>
        <w:t xml:space="preserve">):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Նաև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խտրականություն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E71780" w:rsidRPr="000B7A9F">
        <w:rPr>
          <w:rFonts w:ascii="Tahoma" w:eastAsia="Times New Roman" w:hAnsi="Tahoma" w:cs="Tahoma"/>
          <w:color w:val="384047"/>
        </w:rPr>
        <w:t xml:space="preserve">,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երբ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334980" w:rsidRPr="000B7A9F">
        <w:rPr>
          <w:rFonts w:ascii="Tahoma" w:eastAsia="Times New Roman" w:hAnsi="Tahoma" w:cs="Tahoma"/>
          <w:color w:val="384047"/>
          <w:lang w:val="ru-RU"/>
        </w:rPr>
        <w:t>չեն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տրամադրվում</w:t>
      </w:r>
      <w:r w:rsidR="007E4CEF" w:rsidRPr="000B7A9F">
        <w:rPr>
          <w:rFonts w:ascii="Tahoma" w:eastAsia="Times New Roman" w:hAnsi="Tahoma" w:cs="Tahoma"/>
          <w:color w:val="384047"/>
        </w:rPr>
        <w:t xml:space="preserve"> </w:t>
      </w:r>
      <w:r w:rsidR="007E4CEF" w:rsidRPr="000B7A9F">
        <w:rPr>
          <w:rFonts w:ascii="Tahoma" w:eastAsia="Times New Roman" w:hAnsi="Tahoma" w:cs="Tahoma"/>
          <w:color w:val="384047"/>
          <w:lang w:val="ru-RU"/>
        </w:rPr>
        <w:t>խելամիտ</w:t>
      </w:r>
      <w:r w:rsidR="007E4CEF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հարմարեցումներ՝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հաղթահարելու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հ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աշմանդամություն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ունեցող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անձանց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առջ</w:t>
      </w:r>
      <w:proofErr w:type="spellEnd"/>
      <w:r w:rsidR="00E71780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ծառացած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պատմական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առկա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ֆիզիկական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r w:rsidR="00E71780" w:rsidRPr="000B7A9F">
        <w:rPr>
          <w:rFonts w:ascii="Tahoma" w:eastAsia="Times New Roman" w:hAnsi="Tahoma" w:cs="Tahoma"/>
          <w:color w:val="384047"/>
          <w:lang w:val="ru-RU"/>
        </w:rPr>
        <w:t>ու</w:t>
      </w:r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ծրագրային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E71780" w:rsidRPr="000B7A9F">
        <w:rPr>
          <w:rFonts w:ascii="Tahoma" w:eastAsia="Times New Roman" w:hAnsi="Tahoma" w:cs="Tahoma"/>
          <w:color w:val="384047"/>
        </w:rPr>
        <w:t>խոչընդոտները</w:t>
      </w:r>
      <w:proofErr w:type="spellEnd"/>
      <w:r w:rsidR="00E71780" w:rsidRPr="000B7A9F">
        <w:rPr>
          <w:rFonts w:ascii="Tahoma" w:eastAsia="Times New Roman" w:hAnsi="Tahoma" w:cs="Tahoma"/>
          <w:color w:val="384047"/>
        </w:rPr>
        <w:t>:</w:t>
      </w:r>
    </w:p>
    <w:p w:rsidR="00592FFE" w:rsidRDefault="00592FFE" w:rsidP="00FD5FD9">
      <w:pPr>
        <w:spacing w:after="375" w:line="384" w:lineRule="atLeast"/>
        <w:rPr>
          <w:rFonts w:ascii="Tahoma" w:eastAsia="Times New Roman" w:hAnsi="Tahoma" w:cs="Tahoma"/>
          <w:color w:val="384047"/>
          <w:sz w:val="24"/>
          <w:szCs w:val="24"/>
        </w:rPr>
      </w:pPr>
    </w:p>
    <w:p w:rsidR="00D33ACF" w:rsidRPr="000B7A9F" w:rsidRDefault="00D33ACF" w:rsidP="00FD5FD9">
      <w:pPr>
        <w:spacing w:after="375" w:line="384" w:lineRule="atLeast"/>
        <w:rPr>
          <w:rFonts w:ascii="Tahoma" w:eastAsia="Times New Roman" w:hAnsi="Tahoma" w:cs="Tahoma"/>
          <w:color w:val="384047"/>
        </w:rPr>
      </w:pPr>
      <w:r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համակարգում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խոչընդոտների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օրինակներ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են</w:t>
      </w:r>
      <w:r w:rsidRPr="000B7A9F">
        <w:rPr>
          <w:rFonts w:ascii="Tahoma" w:eastAsia="Times New Roman" w:hAnsi="Tahoma" w:cs="Tahoma"/>
          <w:color w:val="384047"/>
        </w:rPr>
        <w:t xml:space="preserve"> `</w:t>
      </w:r>
    </w:p>
    <w:p w:rsidR="00D33ACF" w:rsidRPr="000B7A9F" w:rsidRDefault="00D33ACF" w:rsidP="00FD5FD9">
      <w:pPr>
        <w:pStyle w:val="a8"/>
        <w:numPr>
          <w:ilvl w:val="0"/>
          <w:numId w:val="4"/>
        </w:numPr>
        <w:spacing w:after="100" w:afterAutospacing="1" w:line="347" w:lineRule="atLeast"/>
        <w:rPr>
          <w:rFonts w:ascii="Tahoma" w:eastAsia="Times New Roman" w:hAnsi="Tahoma" w:cs="Tahoma"/>
          <w:color w:val="384047"/>
        </w:rPr>
      </w:pPr>
      <w:r w:rsidRPr="000B7A9F">
        <w:rPr>
          <w:rFonts w:ascii="Tahoma" w:eastAsia="Times New Roman" w:hAnsi="Tahoma" w:cs="Tahoma"/>
          <w:color w:val="384047"/>
          <w:lang w:val="ru-RU"/>
        </w:rPr>
        <w:t>Ֆ</w:t>
      </w:r>
      <w:proofErr w:type="spellStart"/>
      <w:r w:rsidRPr="000B7A9F">
        <w:rPr>
          <w:rFonts w:ascii="Tahoma" w:eastAsia="Times New Roman" w:hAnsi="Tahoma" w:cs="Tahoma"/>
          <w:color w:val="384047"/>
        </w:rPr>
        <w:t>իզիկապես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ան</w:t>
      </w:r>
      <w:proofErr w:type="spellEnd"/>
      <w:r w:rsidRPr="000B7A9F">
        <w:rPr>
          <w:rFonts w:ascii="Tahoma" w:eastAsia="Times New Roman" w:hAnsi="Tahoma" w:cs="Tahoma"/>
          <w:color w:val="384047"/>
          <w:lang w:val="ru-RU"/>
        </w:rPr>
        <w:t>մատչելի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դատարաններ</w:t>
      </w:r>
      <w:proofErr w:type="spellEnd"/>
    </w:p>
    <w:p w:rsidR="00D33ACF" w:rsidRPr="000B7A9F" w:rsidRDefault="00D33ACF" w:rsidP="00FD5FD9">
      <w:pPr>
        <w:pStyle w:val="a8"/>
        <w:numPr>
          <w:ilvl w:val="0"/>
          <w:numId w:val="4"/>
        </w:numPr>
        <w:spacing w:before="100" w:beforeAutospacing="1" w:after="100" w:afterAutospacing="1" w:line="347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color w:val="384047"/>
        </w:rPr>
        <w:t>Ոստիկանական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հարցաքննությունների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կամ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դատական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լսումների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ընթացքում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ժեստերի լեզվի </w:t>
      </w:r>
      <w:proofErr w:type="spellStart"/>
      <w:r w:rsidRPr="000B7A9F">
        <w:rPr>
          <w:rFonts w:ascii="Tahoma" w:eastAsia="Times New Roman" w:hAnsi="Tahoma" w:cs="Tahoma"/>
          <w:color w:val="384047"/>
        </w:rPr>
        <w:t>թարգմանիչների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բացակայություն</w:t>
      </w:r>
      <w:proofErr w:type="spellEnd"/>
    </w:p>
    <w:p w:rsidR="00D33ACF" w:rsidRPr="000B7A9F" w:rsidRDefault="00974F1D" w:rsidP="00FD5FD9">
      <w:pPr>
        <w:pStyle w:val="a8"/>
        <w:numPr>
          <w:ilvl w:val="0"/>
          <w:numId w:val="4"/>
        </w:numPr>
        <w:spacing w:before="100" w:beforeAutospacing="1" w:after="0" w:line="347" w:lineRule="atLeast"/>
        <w:rPr>
          <w:rFonts w:ascii="Tahoma" w:eastAsia="Times New Roman" w:hAnsi="Tahoma" w:cs="Tahoma"/>
          <w:color w:val="384047"/>
        </w:rPr>
      </w:pPr>
      <w:r w:rsidRPr="000B7A9F">
        <w:rPr>
          <w:rFonts w:ascii="Tahoma" w:eastAsia="Times New Roman" w:hAnsi="Tahoma" w:cs="Tahoma"/>
          <w:color w:val="384047"/>
        </w:rPr>
        <w:t>Անհրաժեշտ դեղորայքի և</w:t>
      </w:r>
      <w:r w:rsidR="00D33ACF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D33ACF" w:rsidRPr="000B7A9F">
        <w:rPr>
          <w:rFonts w:ascii="Tahoma" w:eastAsia="Times New Roman" w:hAnsi="Tahoma" w:cs="Tahoma"/>
          <w:color w:val="384047"/>
        </w:rPr>
        <w:t>առողջապ</w:t>
      </w:r>
      <w:r w:rsidRPr="000B7A9F">
        <w:rPr>
          <w:rFonts w:ascii="Tahoma" w:eastAsia="Times New Roman" w:hAnsi="Tahoma" w:cs="Tahoma"/>
          <w:color w:val="384047"/>
        </w:rPr>
        <w:t>ահական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բուժօգնության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տրամադր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ման բացակայություն անազատության մեջ գտնվող անձանց, ովքեր գտնվում են բանտերում </w:t>
      </w:r>
    </w:p>
    <w:p w:rsidR="00974F1D" w:rsidRPr="00F748C3" w:rsidRDefault="00974F1D" w:rsidP="00FD5FD9">
      <w:pPr>
        <w:spacing w:after="375" w:line="384" w:lineRule="atLeast"/>
        <w:rPr>
          <w:rFonts w:ascii="Tahoma" w:eastAsia="Times New Roman" w:hAnsi="Tahoma" w:cs="Tahoma"/>
          <w:color w:val="384047"/>
          <w:sz w:val="24"/>
          <w:szCs w:val="24"/>
        </w:rPr>
      </w:pPr>
      <w:r w:rsidRPr="000B7A9F">
        <w:rPr>
          <w:rFonts w:ascii="Tahoma" w:eastAsia="Times New Roman" w:hAnsi="Tahoma" w:cs="Tahoma"/>
          <w:color w:val="384047"/>
          <w:lang w:val="ru-RU"/>
        </w:rPr>
        <w:t>Հաշմանդամություն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ունեցող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անձանց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համար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մատչելիության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ընդլայնումը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ենթադրում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է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օրենքի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առջև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օրենքով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սահմանված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արդարացի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վերաբերմունք</w:t>
      </w:r>
      <w:r w:rsidRPr="000B7A9F">
        <w:rPr>
          <w:rFonts w:ascii="Tahoma" w:eastAsia="Times New Roman" w:hAnsi="Tahoma" w:cs="Tahoma"/>
          <w:color w:val="384047"/>
        </w:rPr>
        <w:t xml:space="preserve"> (</w:t>
      </w:r>
      <w:r w:rsidRPr="000B7A9F">
        <w:rPr>
          <w:rFonts w:ascii="Tahoma" w:eastAsia="Times New Roman" w:hAnsi="Tahoma" w:cs="Tahoma"/>
          <w:color w:val="384047"/>
          <w:lang w:val="ru-RU"/>
        </w:rPr>
        <w:t>ներառյալ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արդյունավետ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հաղորդակցման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ապահովումը</w:t>
      </w:r>
      <w:r w:rsidRPr="000B7A9F">
        <w:rPr>
          <w:rFonts w:ascii="Tahoma" w:eastAsia="Times New Roman" w:hAnsi="Tahoma" w:cs="Tahoma"/>
          <w:color w:val="384047"/>
        </w:rPr>
        <w:t xml:space="preserve">) </w:t>
      </w:r>
      <w:r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8A2954" w:rsidRPr="000B7A9F">
        <w:rPr>
          <w:rFonts w:ascii="Tahoma" w:eastAsia="Times New Roman" w:hAnsi="Tahoma" w:cs="Tahoma"/>
          <w:color w:val="384047"/>
          <w:lang w:val="ru-RU"/>
        </w:rPr>
        <w:t>բոլոր</w:t>
      </w:r>
      <w:r w:rsidR="008A2954" w:rsidRPr="000B7A9F">
        <w:rPr>
          <w:rFonts w:ascii="Tahoma" w:eastAsia="Times New Roman" w:hAnsi="Tahoma" w:cs="Tahoma"/>
          <w:color w:val="384047"/>
        </w:rPr>
        <w:t xml:space="preserve"> </w:t>
      </w:r>
      <w:r w:rsidR="008A2954" w:rsidRPr="000B7A9F">
        <w:rPr>
          <w:rFonts w:ascii="Tahoma" w:eastAsia="Times New Roman" w:hAnsi="Tahoma" w:cs="Tahoma"/>
          <w:color w:val="384047"/>
          <w:lang w:val="ru-RU"/>
        </w:rPr>
        <w:lastRenderedPageBreak/>
        <w:t>բնագավառներում</w:t>
      </w:r>
      <w:r w:rsidR="008A2954" w:rsidRPr="000B7A9F">
        <w:rPr>
          <w:rFonts w:ascii="Tahoma" w:eastAsia="Times New Roman" w:hAnsi="Tahoma" w:cs="Tahoma"/>
          <w:color w:val="384047"/>
        </w:rPr>
        <w:t xml:space="preserve"> </w:t>
      </w:r>
      <w:r w:rsidR="008A2954" w:rsidRPr="000B7A9F">
        <w:rPr>
          <w:rFonts w:ascii="Tahoma" w:eastAsia="Times New Roman" w:hAnsi="Tahoma" w:cs="Tahoma"/>
          <w:color w:val="384047"/>
          <w:lang w:val="ru-RU"/>
        </w:rPr>
        <w:t>ապահովում</w:t>
      </w:r>
      <w:r w:rsidR="008A2954" w:rsidRPr="000B7A9F">
        <w:rPr>
          <w:rFonts w:ascii="Tahoma" w:eastAsia="Times New Roman" w:hAnsi="Tahoma" w:cs="Tahoma"/>
          <w:color w:val="384047"/>
        </w:rPr>
        <w:t xml:space="preserve"> </w:t>
      </w:r>
      <w:r w:rsidR="008A2954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8A2954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պատշաճ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գործընթաց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հաշմանդամություն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ունեցող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յուրաքանչյուր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անձի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համար</w:t>
      </w:r>
      <w:r w:rsidR="008A2954" w:rsidRPr="000B7A9F">
        <w:rPr>
          <w:rFonts w:ascii="Tahoma" w:eastAsia="Times New Roman" w:hAnsi="Tahoma" w:cs="Tahoma"/>
          <w:color w:val="384047"/>
        </w:rPr>
        <w:t>:</w:t>
      </w:r>
    </w:p>
    <w:p w:rsidR="006069C8" w:rsidRPr="000B7A9F" w:rsidRDefault="006069C8" w:rsidP="00FD5FD9">
      <w:pPr>
        <w:pStyle w:val="a8"/>
        <w:numPr>
          <w:ilvl w:val="0"/>
          <w:numId w:val="5"/>
        </w:numPr>
        <w:spacing w:after="0" w:afterAutospacing="1" w:line="347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b/>
          <w:color w:val="384047"/>
        </w:rPr>
        <w:t>Ոստիկանության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փոխազդեցությունը</w:t>
      </w:r>
      <w:r w:rsidRPr="000B7A9F">
        <w:rPr>
          <w:rFonts w:ascii="Tahoma" w:eastAsia="Times New Roman" w:hAnsi="Tahoma" w:cs="Tahoma"/>
          <w:color w:val="384047"/>
        </w:rPr>
        <w:t>`որպես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հանցագործության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զոհ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կամ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որպես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հանցագործության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ենթադրյալ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հանցագործ</w:t>
      </w:r>
      <w:proofErr w:type="spellEnd"/>
    </w:p>
    <w:p w:rsidR="006069C8" w:rsidRPr="000B7A9F" w:rsidRDefault="003B042C" w:rsidP="00FD5FD9">
      <w:pPr>
        <w:pStyle w:val="a8"/>
        <w:numPr>
          <w:ilvl w:val="0"/>
          <w:numId w:val="5"/>
        </w:numPr>
        <w:spacing w:beforeAutospacing="1" w:after="0" w:afterAutospacing="1" w:line="347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b/>
          <w:color w:val="384047"/>
        </w:rPr>
        <w:t>Լսումներ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և</w:t>
      </w:r>
      <w:r w:rsidR="006069C8"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b/>
          <w:color w:val="384047"/>
        </w:rPr>
        <w:t>դատավարություններ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, </w:t>
      </w:r>
      <w:r w:rsidRPr="000B7A9F">
        <w:rPr>
          <w:rFonts w:ascii="Tahoma" w:eastAsia="Times New Roman" w:hAnsi="Tahoma" w:cs="Tahoma"/>
          <w:color w:val="384047"/>
          <w:lang w:val="ru-RU"/>
        </w:rPr>
        <w:t>մասնակից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լինելով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թե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որպես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հայցվոր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r w:rsidR="006069C8" w:rsidRPr="000B7A9F">
        <w:rPr>
          <w:rFonts w:ascii="Tahoma" w:eastAsia="Times New Roman" w:hAnsi="Tahoma" w:cs="Tahoma"/>
          <w:color w:val="384047"/>
          <w:lang w:val="ru-RU"/>
        </w:rPr>
        <w:t>կամ</w:t>
      </w:r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ամբաստանյալ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>/</w:t>
      </w:r>
      <w:r w:rsidR="006069C8" w:rsidRPr="000B7A9F">
        <w:rPr>
          <w:rFonts w:ascii="Tahoma" w:eastAsia="Times New Roman" w:hAnsi="Tahoma" w:cs="Tahoma"/>
          <w:color w:val="384047"/>
          <w:lang w:val="ru-RU"/>
        </w:rPr>
        <w:t>պատասխանող</w:t>
      </w:r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r w:rsidR="006069C8" w:rsidRPr="000B7A9F">
        <w:rPr>
          <w:rFonts w:ascii="Tahoma" w:eastAsia="Times New Roman" w:hAnsi="Tahoma" w:cs="Tahoma"/>
          <w:color w:val="384047"/>
          <w:lang w:val="ru-RU"/>
        </w:rPr>
        <w:t>կողմ</w:t>
      </w:r>
      <w:r w:rsidR="006069C8" w:rsidRPr="000B7A9F">
        <w:rPr>
          <w:rFonts w:ascii="Tahoma" w:eastAsia="Times New Roman" w:hAnsi="Tahoma" w:cs="Tahoma"/>
          <w:color w:val="384047"/>
        </w:rPr>
        <w:t xml:space="preserve">,  </w:t>
      </w:r>
      <w:r w:rsidR="006069C8" w:rsidRPr="000B7A9F">
        <w:rPr>
          <w:rFonts w:ascii="Tahoma" w:eastAsia="Times New Roman" w:hAnsi="Tahoma" w:cs="Tahoma"/>
          <w:color w:val="384047"/>
          <w:lang w:val="ru-RU"/>
        </w:rPr>
        <w:t>թե</w:t>
      </w:r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որպես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փաստաբան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կամ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երդվյալ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ատենակալ</w:t>
      </w:r>
      <w:r w:rsidR="006069C8"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կամ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որպես</w:t>
      </w:r>
      <w:proofErr w:type="spellEnd"/>
      <w:r w:rsidR="006069C8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6069C8" w:rsidRPr="000B7A9F">
        <w:rPr>
          <w:rFonts w:ascii="Tahoma" w:eastAsia="Times New Roman" w:hAnsi="Tahoma" w:cs="Tahoma"/>
          <w:color w:val="384047"/>
        </w:rPr>
        <w:t>վկա</w:t>
      </w:r>
      <w:proofErr w:type="spellEnd"/>
    </w:p>
    <w:p w:rsidR="003B042C" w:rsidRPr="000B7A9F" w:rsidRDefault="003B042C" w:rsidP="00FD5FD9">
      <w:pPr>
        <w:pStyle w:val="a8"/>
        <w:numPr>
          <w:ilvl w:val="0"/>
          <w:numId w:val="5"/>
        </w:numPr>
        <w:spacing w:beforeAutospacing="1" w:after="0" w:afterAutospacing="1" w:line="347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b/>
          <w:color w:val="384047"/>
        </w:rPr>
        <w:t>Վարչական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լսումներ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(</w:t>
      </w:r>
      <w:r w:rsidRPr="000B7A9F">
        <w:rPr>
          <w:rFonts w:ascii="Tahoma" w:eastAsia="Times New Roman" w:hAnsi="Tahoma" w:cs="Tahoma"/>
          <w:color w:val="384047"/>
          <w:lang w:val="ru-RU"/>
        </w:rPr>
        <w:t>ինչ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ձևով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էլ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այն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առկա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լինի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ձեր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երկրում</w:t>
      </w:r>
      <w:r w:rsidRPr="000B7A9F">
        <w:rPr>
          <w:rFonts w:ascii="Tahoma" w:eastAsia="Times New Roman" w:hAnsi="Tahoma" w:cs="Tahoma"/>
          <w:color w:val="384047"/>
        </w:rPr>
        <w:t xml:space="preserve">), </w:t>
      </w:r>
      <w:proofErr w:type="spellStart"/>
      <w:r w:rsidRPr="000B7A9F">
        <w:rPr>
          <w:rFonts w:ascii="Tahoma" w:eastAsia="Times New Roman" w:hAnsi="Tahoma" w:cs="Tahoma"/>
          <w:color w:val="384047"/>
        </w:rPr>
        <w:t>որտեղ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պետական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մարմինները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քննարկումներ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են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անցկացնում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որոշումներ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կայացնում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որոնք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ազդում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են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մարդու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իրավունքների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վրա`ներգաղթի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սեփականության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նպաստների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կրթության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այլնի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վրա</w:t>
      </w:r>
      <w:proofErr w:type="spellEnd"/>
      <w:r w:rsidRPr="000B7A9F">
        <w:rPr>
          <w:rFonts w:ascii="Tahoma" w:eastAsia="Times New Roman" w:hAnsi="Tahoma" w:cs="Tahoma"/>
          <w:color w:val="384047"/>
        </w:rPr>
        <w:t>:</w:t>
      </w:r>
    </w:p>
    <w:p w:rsidR="00F84E5C" w:rsidRPr="000B7A9F" w:rsidRDefault="006D5501" w:rsidP="00FD5FD9">
      <w:pPr>
        <w:pStyle w:val="a8"/>
        <w:numPr>
          <w:ilvl w:val="0"/>
          <w:numId w:val="5"/>
        </w:numPr>
        <w:spacing w:beforeAutospacing="1" w:after="0" w:afterAutospacing="1" w:line="347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b/>
          <w:color w:val="384047"/>
        </w:rPr>
        <w:t>Ազատազրկում</w:t>
      </w:r>
      <w:proofErr w:type="spellEnd"/>
      <w:r w:rsidR="00F84E5C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F84E5C" w:rsidRPr="000B7A9F">
        <w:rPr>
          <w:rFonts w:ascii="Tahoma" w:eastAsia="Times New Roman" w:hAnsi="Tahoma" w:cs="Tahoma"/>
          <w:color w:val="384047"/>
        </w:rPr>
        <w:t>ցանկացած</w:t>
      </w:r>
      <w:proofErr w:type="spellEnd"/>
      <w:r w:rsidR="00F84E5C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F84E5C" w:rsidRPr="000B7A9F">
        <w:rPr>
          <w:rFonts w:ascii="Tahoma" w:eastAsia="Times New Roman" w:hAnsi="Tahoma" w:cs="Tahoma"/>
          <w:color w:val="384047"/>
        </w:rPr>
        <w:t>բանտում</w:t>
      </w:r>
      <w:proofErr w:type="spellEnd"/>
    </w:p>
    <w:p w:rsidR="006D5501" w:rsidRPr="000B7A9F" w:rsidRDefault="006D5501" w:rsidP="00FD5FD9">
      <w:pPr>
        <w:pStyle w:val="a8"/>
        <w:numPr>
          <w:ilvl w:val="0"/>
          <w:numId w:val="5"/>
        </w:numPr>
        <w:spacing w:beforeAutospacing="1" w:after="0" w:line="347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color w:val="384047"/>
        </w:rPr>
        <w:t>Արդարադատության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համակարգում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հաշմանդամություն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ունեցող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անձանց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զբաղվածություն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կամ</w:t>
      </w:r>
      <w:proofErr w:type="spellEnd"/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r w:rsidRPr="000B7A9F">
        <w:rPr>
          <w:rFonts w:ascii="Tahoma" w:eastAsia="Times New Roman" w:hAnsi="Tahoma" w:cs="Tahoma"/>
          <w:b/>
          <w:color w:val="384047"/>
          <w:lang w:val="ru-RU"/>
        </w:rPr>
        <w:t>աշխատանքի</w:t>
      </w:r>
      <w:r w:rsidRPr="000B7A9F">
        <w:rPr>
          <w:rFonts w:ascii="Tahoma" w:eastAsia="Times New Roman" w:hAnsi="Tahoma" w:cs="Tahoma"/>
          <w:b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b/>
          <w:color w:val="384047"/>
        </w:rPr>
        <w:t>նշանակում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այդ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թվում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r w:rsidRPr="000B7A9F">
        <w:rPr>
          <w:rFonts w:ascii="Tahoma" w:eastAsia="Times New Roman" w:hAnsi="Tahoma" w:cs="Tahoma"/>
          <w:color w:val="384047"/>
          <w:lang w:val="ru-RU"/>
        </w:rPr>
        <w:t>որպես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դատավորներ</w:t>
      </w:r>
      <w:proofErr w:type="spellEnd"/>
    </w:p>
    <w:p w:rsidR="003A48D0" w:rsidRPr="00F748C3" w:rsidRDefault="003A48D0" w:rsidP="003A48D0">
      <w:pPr>
        <w:pStyle w:val="a8"/>
        <w:spacing w:beforeAutospacing="1" w:after="0" w:line="347" w:lineRule="atLeast"/>
        <w:ind w:left="360"/>
        <w:rPr>
          <w:rFonts w:ascii="Tahoma" w:eastAsia="Times New Roman" w:hAnsi="Tahoma" w:cs="Tahoma"/>
          <w:color w:val="384047"/>
          <w:sz w:val="24"/>
          <w:szCs w:val="24"/>
        </w:rPr>
      </w:pPr>
    </w:p>
    <w:p w:rsidR="003A48D0" w:rsidRPr="000B7A9F" w:rsidRDefault="003A48D0" w:rsidP="00FD5FD9">
      <w:pPr>
        <w:spacing w:after="375" w:line="384" w:lineRule="atLeast"/>
        <w:rPr>
          <w:rFonts w:ascii="Tahoma" w:eastAsia="Times New Roman" w:hAnsi="Tahoma" w:cs="Tahoma"/>
          <w:color w:val="384047"/>
        </w:rPr>
      </w:pPr>
      <w:r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մատչելիության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հետ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կապված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աշխատանքները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կարող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են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լինել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նպատակաուղղված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տեխնիկական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կամ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ավելի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լայն՝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ընդգրկուն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r w:rsidRPr="000B7A9F">
        <w:rPr>
          <w:rFonts w:ascii="Tahoma" w:eastAsia="Times New Roman" w:hAnsi="Tahoma" w:cs="Tahoma"/>
          <w:color w:val="384047"/>
          <w:lang w:val="ru-RU"/>
        </w:rPr>
        <w:t>օրինակ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բարձրացնելով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89417E" w:rsidRPr="000B7A9F">
        <w:rPr>
          <w:rFonts w:ascii="Tahoma" w:eastAsia="Times New Roman" w:hAnsi="Tahoma" w:cs="Tahoma"/>
          <w:color w:val="384047"/>
          <w:lang w:val="ru-RU"/>
        </w:rPr>
        <w:t>հանրության</w:t>
      </w:r>
      <w:r w:rsidR="0089417E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քաղաքական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գործիչների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գիտելիքները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համակարգում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հաշմանդամություն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ունեցող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անձանց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նկատմամբ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խտրականության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վերաբերյալ</w:t>
      </w:r>
      <w:r w:rsidRPr="000B7A9F">
        <w:rPr>
          <w:rFonts w:ascii="Tahoma" w:eastAsia="Times New Roman" w:hAnsi="Tahoma" w:cs="Tahoma"/>
          <w:color w:val="384047"/>
        </w:rPr>
        <w:t xml:space="preserve">`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հատուկ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օրենքների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կամ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կանոնակարգերի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ընդունման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նախապատրաստման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ընթացքում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որոնք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պահանջում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են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ոչ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խտրական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խելամիտ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9A20E6" w:rsidRPr="000B7A9F">
        <w:rPr>
          <w:rFonts w:ascii="Tahoma" w:eastAsia="Times New Roman" w:hAnsi="Tahoma" w:cs="Tahoma"/>
          <w:color w:val="384047"/>
          <w:lang w:val="ru-RU"/>
        </w:rPr>
        <w:t>հարմարեցումներ</w:t>
      </w:r>
      <w:r w:rsidR="009A20E6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համակարգում</w:t>
      </w:r>
      <w:r w:rsidRPr="000B7A9F">
        <w:rPr>
          <w:rFonts w:ascii="Tahoma" w:eastAsia="Times New Roman" w:hAnsi="Tahoma" w:cs="Tahoma"/>
          <w:color w:val="384047"/>
        </w:rPr>
        <w:t>:</w:t>
      </w:r>
      <w:r w:rsidR="009A20E6" w:rsidRPr="000B7A9F">
        <w:rPr>
          <w:rFonts w:ascii="Tahoma" w:hAnsi="Tahoma" w:cs="Tahoma"/>
        </w:rPr>
        <w:t xml:space="preserve"> </w:t>
      </w:r>
    </w:p>
    <w:p w:rsidR="00B30352" w:rsidRPr="000B7A9F" w:rsidRDefault="00B30352" w:rsidP="00FD5FD9">
      <w:pPr>
        <w:spacing w:after="375" w:line="384" w:lineRule="atLeast"/>
        <w:rPr>
          <w:rFonts w:ascii="Tahoma" w:eastAsia="Times New Roman" w:hAnsi="Tahoma" w:cs="Tahoma"/>
          <w:color w:val="384047"/>
        </w:rPr>
      </w:pPr>
      <w:r w:rsidRPr="000B7A9F">
        <w:rPr>
          <w:rFonts w:ascii="Tahoma" w:eastAsia="Times New Roman" w:hAnsi="Tahoma" w:cs="Tahoma"/>
          <w:color w:val="384047"/>
          <w:lang w:val="ru-RU"/>
        </w:rPr>
        <w:t>Հաշվի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առնելով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թեմայի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շրջանակները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r w:rsidR="00326556" w:rsidRPr="000B7A9F">
        <w:rPr>
          <w:rFonts w:ascii="Tahoma" w:eastAsia="Times New Roman" w:hAnsi="Tahoma" w:cs="Tahoma"/>
          <w:color w:val="384047"/>
          <w:lang w:val="ru-RU"/>
        </w:rPr>
        <w:t>միգուցե</w:t>
      </w:r>
      <w:r w:rsidR="00326556" w:rsidRPr="000B7A9F">
        <w:rPr>
          <w:rFonts w:ascii="Tahoma" w:eastAsia="Times New Roman" w:hAnsi="Tahoma" w:cs="Tahoma"/>
          <w:color w:val="384047"/>
        </w:rPr>
        <w:t xml:space="preserve"> </w:t>
      </w:r>
      <w:r w:rsidR="00326556" w:rsidRPr="000B7A9F">
        <w:rPr>
          <w:rFonts w:ascii="Tahoma" w:eastAsia="Times New Roman" w:hAnsi="Tahoma" w:cs="Tahoma"/>
          <w:color w:val="384047"/>
          <w:lang w:val="ru-RU"/>
        </w:rPr>
        <w:t>հնարավոր</w:t>
      </w:r>
      <w:r w:rsidR="00326556" w:rsidRPr="000B7A9F">
        <w:rPr>
          <w:rFonts w:ascii="Tahoma" w:eastAsia="Times New Roman" w:hAnsi="Tahoma" w:cs="Tahoma"/>
          <w:color w:val="384047"/>
        </w:rPr>
        <w:t xml:space="preserve"> </w:t>
      </w:r>
      <w:r w:rsidR="00326556" w:rsidRPr="000B7A9F">
        <w:rPr>
          <w:rFonts w:ascii="Tahoma" w:eastAsia="Times New Roman" w:hAnsi="Tahoma" w:cs="Tahoma"/>
          <w:color w:val="384047"/>
          <w:lang w:val="ru-RU"/>
        </w:rPr>
        <w:t>չլինի</w:t>
      </w:r>
      <w:r w:rsidRPr="000B7A9F">
        <w:rPr>
          <w:rFonts w:ascii="Tahoma" w:eastAsia="Times New Roman" w:hAnsi="Tahoma" w:cs="Tahoma"/>
          <w:color w:val="384047"/>
        </w:rPr>
        <w:t xml:space="preserve"> «</w:t>
      </w:r>
      <w:r w:rsidRPr="000B7A9F">
        <w:rPr>
          <w:rFonts w:ascii="Tahoma" w:eastAsia="Times New Roman" w:hAnsi="Tahoma" w:cs="Tahoma"/>
          <w:color w:val="384047"/>
          <w:lang w:val="ru-RU"/>
        </w:rPr>
        <w:t>շտկել</w:t>
      </w:r>
      <w:r w:rsidRPr="000B7A9F">
        <w:rPr>
          <w:rFonts w:ascii="Tahoma" w:eastAsia="Times New Roman" w:hAnsi="Tahoma" w:cs="Tahoma"/>
          <w:color w:val="384047"/>
        </w:rPr>
        <w:t xml:space="preserve">», </w:t>
      </w:r>
      <w:r w:rsidRPr="000B7A9F">
        <w:rPr>
          <w:rFonts w:ascii="Tahoma" w:eastAsia="Times New Roman" w:hAnsi="Tahoma" w:cs="Tahoma"/>
          <w:color w:val="384047"/>
          <w:lang w:val="ru-RU"/>
        </w:rPr>
        <w:t>կամ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նույնիսկ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աշխատել</w:t>
      </w:r>
      <w:r w:rsidR="00326556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բոլոր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ոլորտներում՝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արագորեն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բարձրացնելու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Մատչելիությունը</w:t>
      </w:r>
      <w:r w:rsidR="005A412C" w:rsidRPr="000B7A9F">
        <w:rPr>
          <w:rFonts w:ascii="Tahoma" w:eastAsia="Times New Roman" w:hAnsi="Tahoma" w:cs="Tahoma"/>
          <w:color w:val="384047"/>
        </w:rPr>
        <w:t>:</w:t>
      </w:r>
      <w:r w:rsidR="00326556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Այնո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ւամենայնիվ</w:t>
      </w:r>
      <w:r w:rsidR="005A412C" w:rsidRPr="000B7A9F">
        <w:rPr>
          <w:rFonts w:ascii="Tahoma" w:eastAsia="Times New Roman" w:hAnsi="Tahoma" w:cs="Tahoma"/>
          <w:color w:val="384047"/>
        </w:rPr>
        <w:t xml:space="preserve">, </w:t>
      </w:r>
      <w:r w:rsidRPr="000B7A9F">
        <w:rPr>
          <w:rFonts w:ascii="Tahoma" w:eastAsia="Times New Roman" w:hAnsi="Tahoma" w:cs="Tahoma"/>
          <w:color w:val="384047"/>
          <w:lang w:val="ru-RU"/>
        </w:rPr>
        <w:t>ռազ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մավարություններից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մեկը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կայանում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նրանում</w:t>
      </w:r>
      <w:r w:rsidR="005A412C" w:rsidRPr="000B7A9F">
        <w:rPr>
          <w:rFonts w:ascii="Tahoma" w:eastAsia="Times New Roman" w:hAnsi="Tahoma" w:cs="Tahoma"/>
          <w:color w:val="384047"/>
        </w:rPr>
        <w:t xml:space="preserve">,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որ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տեղական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հաշմանդամահեն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կազմակերպությունները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</w:rPr>
        <w:t xml:space="preserve">(DPOs)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գնահատեն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հաշմանդամություն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ունեցող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անձանց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համայնքի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կարիքները՝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որոշելու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մատչելիության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որ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ոլորտը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կամ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ոլորտները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պետք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5A412C" w:rsidRPr="000B7A9F">
        <w:rPr>
          <w:rFonts w:ascii="Tahoma" w:eastAsia="Times New Roman" w:hAnsi="Tahoma" w:cs="Tahoma"/>
          <w:color w:val="384047"/>
          <w:lang w:val="ru-RU"/>
        </w:rPr>
        <w:t>լուծվեն</w:t>
      </w:r>
      <w:r w:rsidR="005A412C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ջատագովների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կողմից</w:t>
      </w:r>
      <w:r w:rsidRPr="000B7A9F">
        <w:rPr>
          <w:rFonts w:ascii="Tahoma" w:eastAsia="Times New Roman" w:hAnsi="Tahoma" w:cs="Tahoma"/>
          <w:color w:val="384047"/>
        </w:rPr>
        <w:t xml:space="preserve">: </w:t>
      </w:r>
      <w:r w:rsidRPr="000B7A9F">
        <w:rPr>
          <w:rFonts w:ascii="Tahoma" w:eastAsia="Times New Roman" w:hAnsi="Tahoma" w:cs="Tahoma"/>
          <w:color w:val="384047"/>
          <w:lang w:val="ru-RU"/>
        </w:rPr>
        <w:t>Գնահատումը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պետք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է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հաշվի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առնի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իրենց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ցանցի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առաջնային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շահե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րը</w:t>
      </w:r>
      <w:r w:rsidR="00FF2607" w:rsidRPr="000B7A9F">
        <w:rPr>
          <w:rFonts w:ascii="Tahoma" w:eastAsia="Times New Roman" w:hAnsi="Tahoma" w:cs="Tahoma"/>
          <w:color w:val="384047"/>
        </w:rPr>
        <w:t xml:space="preserve">,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ներկա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հնարավորությունները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ռիսկերը</w:t>
      </w:r>
      <w:r w:rsidR="00FF2607" w:rsidRPr="000B7A9F">
        <w:rPr>
          <w:rFonts w:ascii="Tahoma" w:eastAsia="Times New Roman" w:hAnsi="Tahoma" w:cs="Tahoma"/>
          <w:color w:val="384047"/>
        </w:rPr>
        <w:t xml:space="preserve">,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ինչպես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նաև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կառ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ավարությունների</w:t>
      </w:r>
      <w:r w:rsidR="00FF2607" w:rsidRPr="000B7A9F">
        <w:rPr>
          <w:rFonts w:ascii="Tahoma" w:eastAsia="Times New Roman" w:hAnsi="Tahoma" w:cs="Tahoma"/>
          <w:color w:val="384047"/>
        </w:rPr>
        <w:t xml:space="preserve">,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գործարարների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և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այլ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իրավապաշտպան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հասարակական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կազմակերպությունների</w:t>
      </w:r>
      <w:r w:rsidRPr="000B7A9F">
        <w:rPr>
          <w:rFonts w:ascii="Tahoma" w:eastAsia="Times New Roman" w:hAnsi="Tahoma" w:cs="Tahoma"/>
          <w:color w:val="384047"/>
        </w:rPr>
        <w:t xml:space="preserve"> (</w:t>
      </w:r>
      <w:r w:rsidRPr="000B7A9F">
        <w:rPr>
          <w:rFonts w:ascii="Tahoma" w:eastAsia="Times New Roman" w:hAnsi="Tahoma" w:cs="Tahoma"/>
          <w:color w:val="384047"/>
          <w:lang w:val="ru-RU"/>
        </w:rPr>
        <w:t>ՀԿ</w:t>
      </w:r>
      <w:r w:rsidRPr="000B7A9F">
        <w:rPr>
          <w:rFonts w:ascii="Tahoma" w:eastAsia="Times New Roman" w:hAnsi="Tahoma" w:cs="Tahoma"/>
          <w:color w:val="384047"/>
        </w:rPr>
        <w:t>-</w:t>
      </w:r>
      <w:r w:rsidRPr="000B7A9F">
        <w:rPr>
          <w:rFonts w:ascii="Tahoma" w:eastAsia="Times New Roman" w:hAnsi="Tahoma" w:cs="Tahoma"/>
          <w:color w:val="384047"/>
          <w:lang w:val="ru-RU"/>
        </w:rPr>
        <w:t>ների</w:t>
      </w:r>
      <w:r w:rsidRPr="000B7A9F">
        <w:rPr>
          <w:rFonts w:ascii="Tahoma" w:eastAsia="Times New Roman" w:hAnsi="Tahoma" w:cs="Tahoma"/>
          <w:color w:val="384047"/>
        </w:rPr>
        <w:t>)</w:t>
      </w:r>
      <w:r w:rsidR="00FF2607" w:rsidRPr="000B7A9F">
        <w:rPr>
          <w:rFonts w:ascii="Tahoma" w:eastAsia="Times New Roman" w:hAnsi="Tahoma" w:cs="Tahoma"/>
          <w:color w:val="384047"/>
        </w:rPr>
        <w:t xml:space="preserve"> </w:t>
      </w:r>
      <w:r w:rsidR="00FF2607" w:rsidRPr="000B7A9F">
        <w:rPr>
          <w:rFonts w:ascii="Tahoma" w:eastAsia="Times New Roman" w:hAnsi="Tahoma" w:cs="Tahoma"/>
          <w:color w:val="384047"/>
          <w:lang w:val="ru-RU"/>
        </w:rPr>
        <w:t>հետ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347FDE" w:rsidRPr="000B7A9F">
        <w:rPr>
          <w:rFonts w:ascii="Tahoma" w:eastAsia="Times New Roman" w:hAnsi="Tahoma" w:cs="Tahoma"/>
          <w:color w:val="384047"/>
          <w:lang w:val="ru-RU"/>
        </w:rPr>
        <w:t>ընթացիկ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հարաբերությունների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կարգավիճակը</w:t>
      </w:r>
      <w:r w:rsidRPr="000B7A9F">
        <w:rPr>
          <w:rFonts w:ascii="Tahoma" w:eastAsia="Times New Roman" w:hAnsi="Tahoma" w:cs="Tahoma"/>
          <w:color w:val="384047"/>
        </w:rPr>
        <w:t>:</w:t>
      </w:r>
    </w:p>
    <w:p w:rsidR="00FD5FD9" w:rsidRPr="000B7A9F" w:rsidRDefault="0030566C" w:rsidP="00FD5FD9">
      <w:pPr>
        <w:spacing w:after="375" w:line="384" w:lineRule="atLeast"/>
        <w:rPr>
          <w:rFonts w:ascii="Tahoma" w:eastAsia="Times New Roman" w:hAnsi="Tahoma" w:cs="Tahoma"/>
          <w:color w:val="384047"/>
        </w:rPr>
      </w:pPr>
      <w:proofErr w:type="spellStart"/>
      <w:r w:rsidRPr="000B7A9F">
        <w:rPr>
          <w:rFonts w:ascii="Tahoma" w:eastAsia="Times New Roman" w:hAnsi="Tahoma" w:cs="Tahoma"/>
          <w:color w:val="384047"/>
        </w:rPr>
        <w:lastRenderedPageBreak/>
        <w:t>Օրինակ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ոստիկանության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կողմից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հաշմանդամություն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ունեցող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անձի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նկատմամբ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խտրական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վերաբերմունքի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մասին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թեմատիկ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պատմությունը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որպես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թեմա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կարող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է </w:t>
      </w:r>
      <w:proofErr w:type="spellStart"/>
      <w:r w:rsidRPr="000B7A9F">
        <w:rPr>
          <w:rFonts w:ascii="Tahoma" w:eastAsia="Times New Roman" w:hAnsi="Tahoma" w:cs="Tahoma"/>
          <w:color w:val="384047"/>
        </w:rPr>
        <w:t>ժամանակին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հնարավորություն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ընձեռել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հաշմանդամություն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ունեցող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անձանց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արդարադատ</w:t>
      </w:r>
      <w:r w:rsidR="00BC74E0" w:rsidRPr="000B7A9F">
        <w:rPr>
          <w:rFonts w:ascii="Tahoma" w:eastAsia="Times New Roman" w:hAnsi="Tahoma" w:cs="Tahoma"/>
          <w:color w:val="384047"/>
        </w:rPr>
        <w:t>ության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մատչելիության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բարձրացման</w:t>
      </w:r>
      <w:proofErr w:type="spellEnd"/>
      <w:r w:rsidR="00BC74E0" w:rsidRPr="000B7A9F">
        <w:rPr>
          <w:rFonts w:ascii="Tahoma" w:eastAsia="Times New Roman" w:hAnsi="Tahoma" w:cs="Tahoma"/>
          <w:color w:val="384047"/>
          <w:lang w:val="ru-RU"/>
        </w:rPr>
        <w:t>ը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proofErr w:type="spellStart"/>
      <w:r w:rsidRPr="000B7A9F">
        <w:rPr>
          <w:rFonts w:ascii="Tahoma" w:eastAsia="Times New Roman" w:hAnsi="Tahoma" w:cs="Tahoma"/>
          <w:color w:val="384047"/>
        </w:rPr>
        <w:t>որի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վրա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առաջիկա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ընտրություններում</w:t>
      </w:r>
      <w:proofErr w:type="spellEnd"/>
      <w:r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Pr="000B7A9F">
        <w:rPr>
          <w:rFonts w:ascii="Tahoma" w:eastAsia="Times New Roman" w:hAnsi="Tahoma" w:cs="Tahoma"/>
          <w:color w:val="384047"/>
        </w:rPr>
        <w:t>ք</w:t>
      </w:r>
      <w:r w:rsidR="00BC74E0" w:rsidRPr="000B7A9F">
        <w:rPr>
          <w:rFonts w:ascii="Tahoma" w:eastAsia="Times New Roman" w:hAnsi="Tahoma" w:cs="Tahoma"/>
          <w:color w:val="384047"/>
        </w:rPr>
        <w:t>աղաքական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թեկնածուները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պետք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է ձ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և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ավորեն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proofErr w:type="spellStart"/>
      <w:r w:rsidR="00BC74E0" w:rsidRPr="000B7A9F">
        <w:rPr>
          <w:rFonts w:ascii="Tahoma" w:eastAsia="Times New Roman" w:hAnsi="Tahoma" w:cs="Tahoma"/>
          <w:color w:val="384047"/>
        </w:rPr>
        <w:t>քաղաքականություն</w:t>
      </w:r>
      <w:proofErr w:type="spellEnd"/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նախընտրական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խոստումներ</w:t>
      </w:r>
      <w:r w:rsidR="00BC74E0" w:rsidRPr="000B7A9F">
        <w:rPr>
          <w:rFonts w:ascii="Tahoma" w:eastAsia="Times New Roman" w:hAnsi="Tahoma" w:cs="Tahoma"/>
          <w:color w:val="384047"/>
        </w:rPr>
        <w:t xml:space="preserve">: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Եթե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հաշմանդամություն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ունեցող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անձը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ներգրավված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դատական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գործի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մեջ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նրան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չի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տրամադրվում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անհրաժեշտ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խելամիտ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հարմարեցումներ</w:t>
      </w:r>
      <w:r w:rsidR="00A86163" w:rsidRPr="000B7A9F">
        <w:rPr>
          <w:rFonts w:ascii="Tahoma" w:eastAsia="Times New Roman" w:hAnsi="Tahoma" w:cs="Tahoma"/>
          <w:color w:val="384047"/>
        </w:rPr>
        <w:t xml:space="preserve">,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սա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կարող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դառնալ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առանցքային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կետ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լրատվամիջոցների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հետ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կապ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հաստատելու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համար</w:t>
      </w:r>
      <w:r w:rsidR="00BC74E0" w:rsidRPr="000B7A9F">
        <w:rPr>
          <w:rFonts w:ascii="Tahoma" w:eastAsia="Times New Roman" w:hAnsi="Tahoma" w:cs="Tahoma"/>
          <w:color w:val="384047"/>
        </w:rPr>
        <w:t xml:space="preserve">,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ինչպես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նաև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լավ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հնարավորություն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է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մշակելու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ուսուցողական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նյութեր</w:t>
      </w:r>
      <w:r w:rsidR="00A86163" w:rsidRPr="000B7A9F">
        <w:rPr>
          <w:rFonts w:ascii="Tahoma" w:eastAsia="Times New Roman" w:hAnsi="Tahoma" w:cs="Tahoma"/>
          <w:color w:val="384047"/>
        </w:rPr>
        <w:t xml:space="preserve">,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քաղաքականություններ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ընթացակարգեր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դատավորների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դատա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րանի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աշխատակիցների</w:t>
      </w:r>
      <w:r w:rsidR="00BC74E0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համար՝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պետության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ներսում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տարածել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ու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և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BC74E0" w:rsidRPr="000B7A9F">
        <w:rPr>
          <w:rFonts w:ascii="Tahoma" w:eastAsia="Times New Roman" w:hAnsi="Tahoma" w:cs="Tahoma"/>
          <w:color w:val="384047"/>
          <w:lang w:val="ru-RU"/>
        </w:rPr>
        <w:t>իրականացնել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ու</w:t>
      </w:r>
      <w:r w:rsidR="00A86163" w:rsidRPr="000B7A9F">
        <w:rPr>
          <w:rFonts w:ascii="Tahoma" w:eastAsia="Times New Roman" w:hAnsi="Tahoma" w:cs="Tahoma"/>
          <w:color w:val="384047"/>
        </w:rPr>
        <w:t xml:space="preserve"> </w:t>
      </w:r>
      <w:r w:rsidR="00A86163" w:rsidRPr="000B7A9F">
        <w:rPr>
          <w:rFonts w:ascii="Tahoma" w:eastAsia="Times New Roman" w:hAnsi="Tahoma" w:cs="Tahoma"/>
          <w:color w:val="384047"/>
          <w:lang w:val="ru-RU"/>
        </w:rPr>
        <w:t>նպատակով</w:t>
      </w:r>
      <w:r w:rsidR="00A86163" w:rsidRPr="000B7A9F">
        <w:rPr>
          <w:rFonts w:ascii="Tahoma" w:eastAsia="Times New Roman" w:hAnsi="Tahoma" w:cs="Tahoma"/>
          <w:color w:val="384047"/>
        </w:rPr>
        <w:t>:</w:t>
      </w:r>
    </w:p>
    <w:p w:rsidR="00FD5FD9" w:rsidRPr="00F748C3" w:rsidRDefault="00C83B8B" w:rsidP="00FD5FD9">
      <w:pPr>
        <w:spacing w:after="375" w:line="384" w:lineRule="atLeast"/>
        <w:rPr>
          <w:rFonts w:ascii="Tahoma" w:eastAsia="Times New Roman" w:hAnsi="Tahoma" w:cs="Tahoma"/>
          <w:color w:val="384047"/>
          <w:sz w:val="24"/>
          <w:szCs w:val="24"/>
        </w:rPr>
      </w:pPr>
      <w:r w:rsidRPr="000B7A9F">
        <w:rPr>
          <w:rFonts w:ascii="Tahoma" w:eastAsia="Times New Roman" w:hAnsi="Tahoma" w:cs="Tahoma"/>
          <w:color w:val="384047"/>
          <w:lang w:val="ru-RU"/>
        </w:rPr>
        <w:t>Անկախ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արդարադատության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մատչելիությանն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ուղղված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աշխատանքների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կոնկրետ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ուղղվածությանը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r w:rsidRPr="000B7A9F">
        <w:rPr>
          <w:rFonts w:ascii="Tahoma" w:eastAsia="Times New Roman" w:hAnsi="Tahoma" w:cs="Tahoma"/>
          <w:color w:val="384047"/>
          <w:lang w:val="ru-RU"/>
        </w:rPr>
        <w:t>կան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քանի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սկզբունքներ</w:t>
      </w:r>
      <w:r w:rsidRPr="000B7A9F">
        <w:rPr>
          <w:rFonts w:ascii="Tahoma" w:eastAsia="Times New Roman" w:hAnsi="Tahoma" w:cs="Tahoma"/>
          <w:color w:val="384047"/>
        </w:rPr>
        <w:t xml:space="preserve">, </w:t>
      </w:r>
      <w:r w:rsidRPr="000B7A9F">
        <w:rPr>
          <w:rFonts w:ascii="Tahoma" w:eastAsia="Times New Roman" w:hAnsi="Tahoma" w:cs="Tahoma"/>
          <w:color w:val="384047"/>
          <w:lang w:val="ru-RU"/>
        </w:rPr>
        <w:t>որոնք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շարունակում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են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մնալ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637C3F" w:rsidRPr="000B7A9F">
        <w:rPr>
          <w:rFonts w:ascii="Tahoma" w:eastAsia="Times New Roman" w:hAnsi="Tahoma" w:cs="Tahoma"/>
          <w:color w:val="384047"/>
          <w:lang w:val="ru-RU"/>
        </w:rPr>
        <w:t>հաշմանդամություն</w:t>
      </w:r>
      <w:r w:rsidR="00637C3F" w:rsidRPr="000B7A9F">
        <w:rPr>
          <w:rFonts w:ascii="Tahoma" w:eastAsia="Times New Roman" w:hAnsi="Tahoma" w:cs="Tahoma"/>
          <w:color w:val="384047"/>
        </w:rPr>
        <w:t xml:space="preserve"> </w:t>
      </w:r>
      <w:r w:rsidR="00637C3F" w:rsidRPr="000B7A9F">
        <w:rPr>
          <w:rFonts w:ascii="Tahoma" w:eastAsia="Times New Roman" w:hAnsi="Tahoma" w:cs="Tahoma"/>
          <w:color w:val="384047"/>
          <w:lang w:val="ru-RU"/>
        </w:rPr>
        <w:t>ունեցող</w:t>
      </w:r>
      <w:r w:rsidR="00637C3F" w:rsidRPr="000B7A9F">
        <w:rPr>
          <w:rFonts w:ascii="Tahoma" w:eastAsia="Times New Roman" w:hAnsi="Tahoma" w:cs="Tahoma"/>
          <w:color w:val="384047"/>
        </w:rPr>
        <w:t xml:space="preserve"> </w:t>
      </w:r>
      <w:r w:rsidR="00637C3F" w:rsidRPr="000B7A9F">
        <w:rPr>
          <w:rFonts w:ascii="Tahoma" w:eastAsia="Times New Roman" w:hAnsi="Tahoma" w:cs="Tahoma"/>
          <w:color w:val="384047"/>
          <w:lang w:val="ru-RU"/>
        </w:rPr>
        <w:t>անձանց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637C3F" w:rsidRPr="000B7A9F">
        <w:rPr>
          <w:rFonts w:ascii="Tahoma" w:eastAsia="Times New Roman" w:hAnsi="Tahoma" w:cs="Tahoma"/>
          <w:color w:val="384047"/>
          <w:lang w:val="ru-RU"/>
        </w:rPr>
        <w:t>իրավունքների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հաջողված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շարժումների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հիմնական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637C3F" w:rsidRPr="000B7A9F">
        <w:rPr>
          <w:rFonts w:ascii="Tahoma" w:eastAsia="Times New Roman" w:hAnsi="Tahoma" w:cs="Tahoma"/>
          <w:color w:val="384047"/>
          <w:lang w:val="ru-RU"/>
        </w:rPr>
        <w:t>բաղադրիչները</w:t>
      </w:r>
      <w:r w:rsidRPr="000B7A9F">
        <w:rPr>
          <w:rFonts w:ascii="Tahoma" w:eastAsia="Times New Roman" w:hAnsi="Tahoma" w:cs="Tahoma"/>
          <w:color w:val="384047"/>
        </w:rPr>
        <w:t xml:space="preserve">: </w:t>
      </w:r>
      <w:r w:rsidRPr="000B7A9F">
        <w:rPr>
          <w:rFonts w:ascii="Tahoma" w:eastAsia="Times New Roman" w:hAnsi="Tahoma" w:cs="Tahoma"/>
          <w:color w:val="384047"/>
          <w:lang w:val="ru-RU"/>
        </w:rPr>
        <w:t>Իմացեք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="00637C3F" w:rsidRPr="000B7A9F">
        <w:rPr>
          <w:rFonts w:ascii="Tahoma" w:eastAsia="Times New Roman" w:hAnsi="Tahoma" w:cs="Tahoma"/>
          <w:color w:val="384047"/>
          <w:lang w:val="ru-RU"/>
        </w:rPr>
        <w:t>ավելին</w:t>
      </w:r>
      <w:r w:rsidR="00637C3F"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այս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սկզբունքների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մասին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մեր</w:t>
      </w:r>
      <w:r w:rsidRPr="000B7A9F">
        <w:rPr>
          <w:rFonts w:ascii="Tahoma" w:eastAsia="Times New Roman" w:hAnsi="Tahoma" w:cs="Tahoma"/>
          <w:color w:val="384047"/>
        </w:rPr>
        <w:t xml:space="preserve"> </w:t>
      </w:r>
      <w:r w:rsidRPr="000B7A9F">
        <w:rPr>
          <w:rFonts w:ascii="Tahoma" w:eastAsia="Times New Roman" w:hAnsi="Tahoma" w:cs="Tahoma"/>
          <w:color w:val="384047"/>
          <w:lang w:val="ru-RU"/>
        </w:rPr>
        <w:t>կայքում</w:t>
      </w:r>
      <w:r w:rsidRPr="000B7A9F">
        <w:rPr>
          <w:rFonts w:ascii="Tahoma" w:eastAsia="Times New Roman" w:hAnsi="Tahoma" w:cs="Tahoma"/>
          <w:color w:val="384047"/>
        </w:rPr>
        <w:t>:</w:t>
      </w:r>
    </w:p>
    <w:p w:rsidR="00637C3F" w:rsidRPr="00F748C3" w:rsidRDefault="00637C3F" w:rsidP="00FD5FD9">
      <w:pPr>
        <w:pStyle w:val="a8"/>
        <w:numPr>
          <w:ilvl w:val="0"/>
          <w:numId w:val="6"/>
        </w:numPr>
        <w:spacing w:after="0" w:afterAutospacing="1" w:line="347" w:lineRule="atLeast"/>
        <w:rPr>
          <w:rFonts w:ascii="Tahoma" w:eastAsia="Times New Roman" w:hAnsi="Tahoma" w:cs="Tahoma"/>
          <w:color w:val="3D8AEB"/>
          <w:sz w:val="24"/>
          <w:szCs w:val="24"/>
        </w:rPr>
      </w:pP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Տարբեր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հաշմանդամություն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ունեցող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անձանց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կոալիցիաների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ստեղծում</w:t>
      </w:r>
      <w:proofErr w:type="spellEnd"/>
    </w:p>
    <w:p w:rsidR="00637C3F" w:rsidRPr="00F748C3" w:rsidRDefault="00637C3F" w:rsidP="00FD5FD9">
      <w:pPr>
        <w:pStyle w:val="a8"/>
        <w:numPr>
          <w:ilvl w:val="0"/>
          <w:numId w:val="6"/>
        </w:numPr>
        <w:spacing w:beforeAutospacing="1" w:after="0" w:afterAutospacing="1" w:line="347" w:lineRule="atLeast"/>
        <w:rPr>
          <w:rFonts w:ascii="Tahoma" w:eastAsia="Times New Roman" w:hAnsi="Tahoma" w:cs="Tahoma"/>
          <w:color w:val="3D8AEB"/>
          <w:sz w:val="24"/>
          <w:szCs w:val="24"/>
        </w:rPr>
      </w:pPr>
      <w:r w:rsidRPr="00F748C3">
        <w:rPr>
          <w:rFonts w:ascii="Tahoma" w:eastAsia="Times New Roman" w:hAnsi="Tahoma" w:cs="Tahoma"/>
          <w:color w:val="3D8AEB"/>
          <w:sz w:val="24"/>
          <w:szCs w:val="24"/>
          <w:lang w:val="ru-RU"/>
        </w:rPr>
        <w:t>Հ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աշմանդամության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և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մարդու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իրավունքների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r w:rsidRPr="00F748C3">
        <w:rPr>
          <w:rFonts w:ascii="Tahoma" w:eastAsia="Times New Roman" w:hAnsi="Tahoma" w:cs="Tahoma"/>
          <w:color w:val="3D8AEB"/>
          <w:sz w:val="24"/>
          <w:szCs w:val="24"/>
          <w:lang w:val="ru-RU"/>
        </w:rPr>
        <w:t>շ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եշտադրում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</w:p>
    <w:p w:rsidR="00637C3F" w:rsidRPr="00F748C3" w:rsidRDefault="00637C3F" w:rsidP="00FD5FD9">
      <w:pPr>
        <w:pStyle w:val="a8"/>
        <w:numPr>
          <w:ilvl w:val="0"/>
          <w:numId w:val="6"/>
        </w:numPr>
        <w:spacing w:beforeAutospacing="1" w:after="0" w:afterAutospacing="1" w:line="347" w:lineRule="atLeast"/>
        <w:rPr>
          <w:rFonts w:ascii="Tahoma" w:eastAsia="Times New Roman" w:hAnsi="Tahoma" w:cs="Tahoma"/>
          <w:color w:val="3D8AEB"/>
          <w:sz w:val="24"/>
          <w:szCs w:val="24"/>
          <w:lang w:val="ru-RU"/>
        </w:rPr>
      </w:pPr>
      <w:r w:rsidRPr="00F748C3">
        <w:rPr>
          <w:rFonts w:ascii="Tahoma" w:eastAsia="Times New Roman" w:hAnsi="Tahoma" w:cs="Tahoma"/>
          <w:color w:val="3D8AEB"/>
          <w:sz w:val="24"/>
          <w:szCs w:val="24"/>
          <w:lang w:val="ru-RU"/>
        </w:rPr>
        <w:t>Տեղում օրենքներ ունենալու կարևորությունը</w:t>
      </w:r>
    </w:p>
    <w:p w:rsidR="00AA4F1C" w:rsidRPr="00F748C3" w:rsidRDefault="00637C3F" w:rsidP="00D25C72">
      <w:pPr>
        <w:pStyle w:val="a8"/>
        <w:numPr>
          <w:ilvl w:val="0"/>
          <w:numId w:val="6"/>
        </w:numPr>
        <w:spacing w:beforeAutospacing="1" w:after="0" w:line="347" w:lineRule="atLeast"/>
        <w:rPr>
          <w:rFonts w:ascii="Tahoma" w:eastAsia="Times New Roman" w:hAnsi="Tahoma" w:cs="Tahoma"/>
          <w:color w:val="3D8AEB"/>
          <w:sz w:val="24"/>
          <w:szCs w:val="24"/>
        </w:rPr>
      </w:pP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Մանրակրկիտ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կիրարկման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կանոնակարգերի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,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քաղաքականությունների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,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ընթացակարգերի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և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գործիքների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անհրաժեշտություն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, </w:t>
      </w:r>
      <w:proofErr w:type="spellStart"/>
      <w:r w:rsidRPr="00F748C3">
        <w:rPr>
          <w:rFonts w:ascii="Tahoma" w:eastAsia="Times New Roman" w:hAnsi="Tahoma" w:cs="Tahoma"/>
          <w:color w:val="3D8AEB"/>
          <w:sz w:val="24"/>
          <w:szCs w:val="24"/>
        </w:rPr>
        <w:t>որպեսզի</w:t>
      </w:r>
      <w:proofErr w:type="spellEnd"/>
      <w:r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ժամանակի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ընթացքում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հետևողական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և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հասցեական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մոտեցմամբ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հնարավոր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proofErr w:type="spellStart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>լինի</w:t>
      </w:r>
      <w:proofErr w:type="spellEnd"/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  <w:r w:rsidR="004251D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լուծում տալ </w:t>
      </w:r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խելամիտ </w:t>
      </w:r>
      <w:r w:rsidR="004251D2" w:rsidRPr="00F748C3">
        <w:rPr>
          <w:rFonts w:ascii="Tahoma" w:eastAsia="Times New Roman" w:hAnsi="Tahoma" w:cs="Tahoma"/>
          <w:color w:val="3D8AEB"/>
          <w:sz w:val="24"/>
          <w:szCs w:val="24"/>
        </w:rPr>
        <w:t>հարմարեցումներին</w:t>
      </w:r>
      <w:r w:rsidR="00D25C72" w:rsidRPr="00F748C3">
        <w:rPr>
          <w:rFonts w:ascii="Tahoma" w:eastAsia="Times New Roman" w:hAnsi="Tahoma" w:cs="Tahoma"/>
          <w:color w:val="3D8AEB"/>
          <w:sz w:val="24"/>
          <w:szCs w:val="24"/>
        </w:rPr>
        <w:t xml:space="preserve"> </w:t>
      </w:r>
    </w:p>
    <w:sectPr w:rsidR="00AA4F1C" w:rsidRPr="00F748C3" w:rsidSect="004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B9A"/>
    <w:multiLevelType w:val="multilevel"/>
    <w:tmpl w:val="A16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F22F4"/>
    <w:multiLevelType w:val="hybridMultilevel"/>
    <w:tmpl w:val="5C5E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F4A43"/>
    <w:multiLevelType w:val="multilevel"/>
    <w:tmpl w:val="51E0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F2E8B"/>
    <w:multiLevelType w:val="hybridMultilevel"/>
    <w:tmpl w:val="A5F8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B5778"/>
    <w:multiLevelType w:val="hybridMultilevel"/>
    <w:tmpl w:val="D6B21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B54B76"/>
    <w:multiLevelType w:val="multilevel"/>
    <w:tmpl w:val="633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FD9"/>
    <w:rsid w:val="000417AA"/>
    <w:rsid w:val="000B7A9F"/>
    <w:rsid w:val="0017775B"/>
    <w:rsid w:val="00243BA5"/>
    <w:rsid w:val="0030566C"/>
    <w:rsid w:val="00326556"/>
    <w:rsid w:val="00334980"/>
    <w:rsid w:val="00347FDE"/>
    <w:rsid w:val="003A48D0"/>
    <w:rsid w:val="003B042C"/>
    <w:rsid w:val="004251D2"/>
    <w:rsid w:val="004C0065"/>
    <w:rsid w:val="00544726"/>
    <w:rsid w:val="00592FFE"/>
    <w:rsid w:val="005A412C"/>
    <w:rsid w:val="006069C8"/>
    <w:rsid w:val="00637C3F"/>
    <w:rsid w:val="00656277"/>
    <w:rsid w:val="006D5501"/>
    <w:rsid w:val="007E4CEF"/>
    <w:rsid w:val="007F1FDD"/>
    <w:rsid w:val="0089417E"/>
    <w:rsid w:val="008A27FC"/>
    <w:rsid w:val="008A2954"/>
    <w:rsid w:val="00974F1D"/>
    <w:rsid w:val="009A20E6"/>
    <w:rsid w:val="009E6AC4"/>
    <w:rsid w:val="00A86163"/>
    <w:rsid w:val="00AA4F1C"/>
    <w:rsid w:val="00B30352"/>
    <w:rsid w:val="00BC74E0"/>
    <w:rsid w:val="00C83B8B"/>
    <w:rsid w:val="00D25C72"/>
    <w:rsid w:val="00D33ACF"/>
    <w:rsid w:val="00D521EC"/>
    <w:rsid w:val="00E71780"/>
    <w:rsid w:val="00E9295D"/>
    <w:rsid w:val="00F27C19"/>
    <w:rsid w:val="00F748C3"/>
    <w:rsid w:val="00F84E5C"/>
    <w:rsid w:val="00FA1AAE"/>
    <w:rsid w:val="00FD3B30"/>
    <w:rsid w:val="00FD5FD9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65"/>
  </w:style>
  <w:style w:type="paragraph" w:styleId="1">
    <w:name w:val="heading 1"/>
    <w:basedOn w:val="a"/>
    <w:next w:val="a"/>
    <w:link w:val="10"/>
    <w:uiPriority w:val="9"/>
    <w:qFormat/>
    <w:rsid w:val="00FD5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5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5FD9"/>
    <w:rPr>
      <w:b/>
      <w:bCs/>
    </w:rPr>
  </w:style>
  <w:style w:type="character" w:styleId="a5">
    <w:name w:val="Hyperlink"/>
    <w:basedOn w:val="a0"/>
    <w:uiPriority w:val="99"/>
    <w:semiHidden/>
    <w:unhideWhenUsed/>
    <w:rsid w:val="00FD5FD9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D5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D5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D5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5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FD5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Reyanna Blank</dc:creator>
  <cp:lastModifiedBy>DAR</cp:lastModifiedBy>
  <cp:revision>21</cp:revision>
  <dcterms:created xsi:type="dcterms:W3CDTF">2018-02-04T17:59:00Z</dcterms:created>
  <dcterms:modified xsi:type="dcterms:W3CDTF">2018-02-12T19:17:00Z</dcterms:modified>
</cp:coreProperties>
</file>