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B6" w:rsidRDefault="000B0FC5">
      <w:r>
        <w:t xml:space="preserve">                            </w:t>
      </w:r>
      <w:r w:rsidR="008127F6">
        <w:t xml:space="preserve">Aumento del acceso a la justicia para las personas con discapacidad </w:t>
      </w:r>
    </w:p>
    <w:p w:rsidR="008127F6" w:rsidRDefault="008127F6"/>
    <w:p w:rsidR="008127F6" w:rsidRDefault="008127F6">
      <w:r>
        <w:t>¿De qué manera el acceso a la justicia se relaciona con el logro de los derechos humanos para las personas con discapacidad?</w:t>
      </w:r>
    </w:p>
    <w:p w:rsidR="008127F6" w:rsidRDefault="008127F6">
      <w:r>
        <w:t>¿De qué manera se puede mejorar el acceso a la justicia para las personas con discapacidad?</w:t>
      </w:r>
    </w:p>
    <w:p w:rsidR="008127F6" w:rsidRDefault="008127F6"/>
    <w:p w:rsidR="007B080C" w:rsidRDefault="00DE6E11">
      <w:bookmarkStart w:id="0" w:name="_GoBack"/>
      <w:r>
        <w:t xml:space="preserve">El acceso a la justicia consiste en la capacidad equitativa </w:t>
      </w:r>
      <w:r w:rsidR="00901427">
        <w:t>para que las personas puedan ser escuchadas y para que también puedan participar en igualdad de condiciones en todos los aspectos del sistema judicial en los países sin que haya algún tipo de discriminación en base a alguna discapacidad</w:t>
      </w:r>
      <w:r w:rsidR="00F24181">
        <w:t>. La discriminación incluye el trato</w:t>
      </w:r>
      <w:r w:rsidR="000B0FC5">
        <w:t xml:space="preserve"> inapropiado </w:t>
      </w:r>
      <w:r w:rsidR="00F24181">
        <w:t xml:space="preserve">a las personas en base a prejuicios y estereotipos referentes a alguna discapacidad, </w:t>
      </w:r>
      <w:r w:rsidR="007B080C">
        <w:t>(</w:t>
      </w:r>
      <w:r w:rsidR="00F24181">
        <w:t xml:space="preserve">por ejemplo, se piensa que las personas con discapacidad mental son propensas a cometer </w:t>
      </w:r>
      <w:r w:rsidR="007B080C">
        <w:t>crímenes o actos de violencia).</w:t>
      </w:r>
      <w:r w:rsidR="00901427">
        <w:t xml:space="preserve"> </w:t>
      </w:r>
    </w:p>
    <w:p w:rsidR="001C6EB0" w:rsidRDefault="008127F6">
      <w:r>
        <w:t xml:space="preserve"> </w:t>
      </w:r>
      <w:r w:rsidR="001C6EB0">
        <w:t>Ello también incluye el hecho de n</w:t>
      </w:r>
      <w:r w:rsidR="00F73D17">
        <w:t xml:space="preserve">o lograr poder brindar ajustes </w:t>
      </w:r>
      <w:r w:rsidR="001C6EB0">
        <w:t>razonables para eliminar las barreras históricas</w:t>
      </w:r>
      <w:r w:rsidR="00141A8D">
        <w:t>,</w:t>
      </w:r>
      <w:r w:rsidR="001C6EB0">
        <w:t xml:space="preserve"> físicas</w:t>
      </w:r>
      <w:r w:rsidR="00141A8D">
        <w:t xml:space="preserve"> y de acceso a servicios básicos</w:t>
      </w:r>
      <w:r w:rsidR="001C6EB0">
        <w:t xml:space="preserve"> existentes que han experimentado las personas con discapacidad.</w:t>
      </w:r>
    </w:p>
    <w:p w:rsidR="00587F55" w:rsidRDefault="00587F55"/>
    <w:p w:rsidR="00687CCB" w:rsidRDefault="00687CCB">
      <w:r>
        <w:t>Algunos ejemplos de barreras al acceso a la justicia incluyen:</w:t>
      </w:r>
    </w:p>
    <w:p w:rsidR="00687CCB" w:rsidRDefault="00687CCB" w:rsidP="00E84A26">
      <w:pPr>
        <w:pStyle w:val="ListBullet"/>
      </w:pPr>
      <w:r>
        <w:t>Salas en las cortes cuyo espacio físico es inaccesible.</w:t>
      </w:r>
    </w:p>
    <w:p w:rsidR="00FA54BB" w:rsidRDefault="00687CCB" w:rsidP="00E84A26">
      <w:pPr>
        <w:pStyle w:val="ListBullet"/>
      </w:pPr>
      <w:r>
        <w:t xml:space="preserve">Falta de intérpretes de lengua de señas durante interrogatorios policiales o </w:t>
      </w:r>
      <w:r w:rsidR="00FA54BB">
        <w:t>audiencias en la corte.</w:t>
      </w:r>
    </w:p>
    <w:p w:rsidR="002A6E51" w:rsidRDefault="002A6E51" w:rsidP="00E84A26">
      <w:pPr>
        <w:pStyle w:val="ListBullet"/>
      </w:pPr>
      <w:r>
        <w:t>Falta de</w:t>
      </w:r>
      <w:r w:rsidR="000B0FC5">
        <w:t xml:space="preserve"> la posibilidad de</w:t>
      </w:r>
      <w:r>
        <w:t xml:space="preserve"> brindar las medicinas necesarias y tratamientos de salud requeridos para aquellas personas que están en</w:t>
      </w:r>
      <w:r w:rsidR="00E84A26">
        <w:t xml:space="preserve"> la cárcel o en</w:t>
      </w:r>
      <w:r>
        <w:t xml:space="preserve"> prisión.</w:t>
      </w:r>
    </w:p>
    <w:p w:rsidR="00587F55" w:rsidRDefault="00587F55"/>
    <w:p w:rsidR="008127F6" w:rsidRDefault="00DD15B3">
      <w:r>
        <w:t>El aumento del acceso a la justicia para las personas con discapacidad implica realizar un trabajo con el fin de alcanzar un trato justo antes y según lo estipulado por la ley (lo cual incluye brindar una comunicación eficaz)</w:t>
      </w:r>
      <w:r w:rsidR="001C6EB0">
        <w:t xml:space="preserve"> </w:t>
      </w:r>
      <w:r>
        <w:t>y asegurar el proceso más apropiado para cada persona con discapacidad en todos l</w:t>
      </w:r>
      <w:r w:rsidR="00587F55">
        <w:t>os aspectos de un asunto específ</w:t>
      </w:r>
      <w:r>
        <w:t>ico, tales como:</w:t>
      </w:r>
    </w:p>
    <w:p w:rsidR="00DD15B3" w:rsidRDefault="00C63FF9">
      <w:r>
        <w:t>Interacciones policiales, incluso en caso de una víctima de un crimen o en caso que se haya afirmado que el agresor cometió dicho crimen.</w:t>
      </w:r>
    </w:p>
    <w:p w:rsidR="00C63FF9" w:rsidRDefault="00667BD4">
      <w:r>
        <w:t xml:space="preserve">Audiencias y juicios, </w:t>
      </w:r>
      <w:r w:rsidR="00A91562">
        <w:t>ya sea que la persona participe en calidad de demandante o defensor, como abogado o juez, o en calidad de testigo.</w:t>
      </w:r>
    </w:p>
    <w:p w:rsidR="0005070A" w:rsidRDefault="0031338C">
      <w:r>
        <w:lastRenderedPageBreak/>
        <w:t xml:space="preserve">Audiencias administrativas, en cualquier </w:t>
      </w:r>
      <w:r w:rsidR="00B53A09">
        <w:t>modalidad que exista en su país, en lugares donde las entidades del gobierno dirijan audiencias y puedan tomar decisiones que afecten los derechos de una persona</w:t>
      </w:r>
      <w:r w:rsidR="0005070A">
        <w:t>,</w:t>
      </w:r>
      <w:r w:rsidR="00B53A09">
        <w:t xml:space="preserve"> en </w:t>
      </w:r>
      <w:r w:rsidR="0005070A">
        <w:t>asuntos referentes a inmigración, propiedad, beneficios, educación, entre otros.</w:t>
      </w:r>
    </w:p>
    <w:p w:rsidR="003A67F5" w:rsidRDefault="003A67F5">
      <w:r>
        <w:t xml:space="preserve">Encarcelación en cualquier nivel de estar en una cárcel o </w:t>
      </w:r>
      <w:r w:rsidR="00F73D17">
        <w:t>prisión</w:t>
      </w:r>
      <w:r>
        <w:t>.</w:t>
      </w:r>
    </w:p>
    <w:p w:rsidR="000241B8" w:rsidRDefault="005957E5">
      <w:r>
        <w:t xml:space="preserve">Empleo o designación de alguna persona con discapacidad dentro del sistema de justicia, </w:t>
      </w:r>
      <w:r w:rsidR="000241B8">
        <w:t>lo cual incluye a personas en calidad de jueces.</w:t>
      </w:r>
    </w:p>
    <w:p w:rsidR="00DB3C79" w:rsidRDefault="00DB3C79"/>
    <w:p w:rsidR="00F92376" w:rsidRDefault="00964E0D">
      <w:r>
        <w:t xml:space="preserve">Asimismo, el trabajo hacia el acceso a la justicia </w:t>
      </w:r>
      <w:r w:rsidR="003C7161">
        <w:t xml:space="preserve">puede ser bastante específico o de carácter técnico o se podrá enfocar hacia un alcance más amplio, lo cual incluye por ejemplo, el aumento de la toma de consciencia a nivel político y público de la discriminación hacia las personas con discapacidad </w:t>
      </w:r>
      <w:r w:rsidR="008F4525">
        <w:t xml:space="preserve">en el sistema judicial en preparación hacia la aprobación de normas o leyes específicas que requieran eliminar algún tipo de discriminación o hacer ajustes razonables </w:t>
      </w:r>
      <w:r w:rsidR="00F92376">
        <w:t>en el sistema judicial.</w:t>
      </w:r>
    </w:p>
    <w:p w:rsidR="00093644" w:rsidRDefault="0097409A">
      <w:r>
        <w:t xml:space="preserve">Teniendo en cuenta el alcance apropiado del tema en cuestión, no será posible reparar o incluso trabajar en cada uno de los aspectos relacionados al aumento del acceso a la justicia de forma inmediata. </w:t>
      </w:r>
      <w:r w:rsidR="0044634C">
        <w:t>Sin embargo, una estrategia que se puede poner en práctica es que las organizaciones locales de personas con discapacidad (</w:t>
      </w:r>
      <w:proofErr w:type="spellStart"/>
      <w:r w:rsidR="0044634C">
        <w:t>OPDs</w:t>
      </w:r>
      <w:proofErr w:type="spellEnd"/>
      <w:r w:rsidR="0044634C">
        <w:t>)</w:t>
      </w:r>
      <w:r w:rsidR="007D2938">
        <w:t xml:space="preserve"> </w:t>
      </w:r>
      <w:r w:rsidR="00F1086C">
        <w:t xml:space="preserve">puedan </w:t>
      </w:r>
      <w:r w:rsidR="0006277C">
        <w:t xml:space="preserve">evaluar las necesidades que presentan las personas con discapacidad para poder determinar qué aspectos del acceso a la justicia deberán abordar los defensores. </w:t>
      </w:r>
      <w:r w:rsidR="00093644">
        <w:t>Dicha evaluación deberá tener en cuenta los intereses prioritarios de las redes en cuestión, las oportunidades y riesgos actuales, y el estado actual de los vínculos con entidades del gobierno, empresas y otras organizaciones que trabajan el tema de derechos humanos.</w:t>
      </w:r>
    </w:p>
    <w:p w:rsidR="00AC6F9C" w:rsidRDefault="000E4D9D">
      <w:r>
        <w:t xml:space="preserve">Por ejemplo, se puede presentar una historia respecto a un caso de discriminación en el trato de la policía a una persona con discapacidad podría ser una oportunidad para actuar en el momento apropiado hacia el aumento a la justicia para las personas con discapacidad como un tema en el cual </w:t>
      </w:r>
      <w:r w:rsidR="00F73D17">
        <w:t>algunos</w:t>
      </w:r>
      <w:r>
        <w:t xml:space="preserve"> candidatos</w:t>
      </w:r>
      <w:r w:rsidR="002972BC">
        <w:t xml:space="preserve"> políticos</w:t>
      </w:r>
      <w:r>
        <w:t xml:space="preserve"> </w:t>
      </w:r>
      <w:r w:rsidR="002972BC">
        <w:t xml:space="preserve">a las próximas elecciones puedan formular políticas y propuestas para su campaña. </w:t>
      </w:r>
      <w:r w:rsidR="00AC6F9C">
        <w:t>Si una persona con discapacidad estuviera involucrada actualmente en un caso en la corte, pero lamentablemente no logra recibir los ajustes razonables necesarios podrá ser un aspecto de interés para los medios de comunicación como prensa escrita, así como ser una oportunidad para que se puedan elaborar materiales de capacitación, políticas públicas y procesos para los jueces y el personal de las cortes con el fin de difundirlos y aplicarlos dentro de la comunidad.</w:t>
      </w:r>
    </w:p>
    <w:p w:rsidR="002357E4" w:rsidRDefault="00BE00AF">
      <w:r>
        <w:t>Pese al enfoque en particular referente al trabajo sobre el acceso a la justicia, existen algunos principios en los que se mencionan los componentes clave</w:t>
      </w:r>
      <w:r w:rsidR="006C088C">
        <w:t>s</w:t>
      </w:r>
      <w:r>
        <w:t xml:space="preserve"> de los movimientos exitosos en favor de los derechos de las personas con discapacidad. </w:t>
      </w:r>
      <w:r w:rsidR="002357E4">
        <w:t>Podrá conocer más acerca de tales principios en nuestro sitio web:</w:t>
      </w:r>
    </w:p>
    <w:p w:rsidR="008B4D2E" w:rsidRDefault="008B4D2E">
      <w:r>
        <w:t xml:space="preserve">Construcción de coaliciones con un enfoque transversal </w:t>
      </w:r>
    </w:p>
    <w:p w:rsidR="007B3EAB" w:rsidRDefault="00F73D17">
      <w:r>
        <w:lastRenderedPageBreak/>
        <w:t>Énfasis</w:t>
      </w:r>
      <w:r w:rsidR="007B3EAB">
        <w:t xml:space="preserve"> en la discapacidad y los derechos humanos </w:t>
      </w:r>
    </w:p>
    <w:p w:rsidR="00FC4CFF" w:rsidRDefault="00FC4CFF">
      <w:r>
        <w:t xml:space="preserve">La importancia de implementar leyes </w:t>
      </w:r>
    </w:p>
    <w:p w:rsidR="007D2938" w:rsidRDefault="00FC4CFF">
      <w:r>
        <w:t>La necesidad de implementar normas detalladas, políticas, procesos y herramientas, de tal manera que se puedan hacer los ajustes razonables apropiados en el momento oportuno.</w:t>
      </w:r>
    </w:p>
    <w:bookmarkEnd w:id="0"/>
    <w:p w:rsidR="00FC4CFF" w:rsidRDefault="00FC4CFF"/>
    <w:sectPr w:rsidR="00FC4CF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D17" w:rsidRDefault="00F73D17" w:rsidP="00F73D17">
      <w:pPr>
        <w:spacing w:after="0" w:line="240" w:lineRule="auto"/>
      </w:pPr>
      <w:r>
        <w:separator/>
      </w:r>
    </w:p>
  </w:endnote>
  <w:endnote w:type="continuationSeparator" w:id="0">
    <w:p w:rsidR="00F73D17" w:rsidRDefault="00F73D17" w:rsidP="00F73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D17" w:rsidRDefault="00F73D17" w:rsidP="00F73D17">
      <w:pPr>
        <w:spacing w:after="0" w:line="240" w:lineRule="auto"/>
      </w:pPr>
      <w:r>
        <w:separator/>
      </w:r>
    </w:p>
  </w:footnote>
  <w:footnote w:type="continuationSeparator" w:id="0">
    <w:p w:rsidR="00F73D17" w:rsidRDefault="00F73D17" w:rsidP="00F73D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73442D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7F6"/>
    <w:rsid w:val="000241B8"/>
    <w:rsid w:val="00047AE1"/>
    <w:rsid w:val="0005070A"/>
    <w:rsid w:val="0006277C"/>
    <w:rsid w:val="00093644"/>
    <w:rsid w:val="000B0FC5"/>
    <w:rsid w:val="000E3AED"/>
    <w:rsid w:val="000E4D9D"/>
    <w:rsid w:val="00141A8D"/>
    <w:rsid w:val="001C6EB0"/>
    <w:rsid w:val="002357E4"/>
    <w:rsid w:val="002972BC"/>
    <w:rsid w:val="002A6E51"/>
    <w:rsid w:val="0031338C"/>
    <w:rsid w:val="003A67F5"/>
    <w:rsid w:val="003C7161"/>
    <w:rsid w:val="003D748B"/>
    <w:rsid w:val="0044634C"/>
    <w:rsid w:val="00587F55"/>
    <w:rsid w:val="005957E5"/>
    <w:rsid w:val="00667BD4"/>
    <w:rsid w:val="00687CCB"/>
    <w:rsid w:val="006C088C"/>
    <w:rsid w:val="007B080C"/>
    <w:rsid w:val="007B3EAB"/>
    <w:rsid w:val="007D2938"/>
    <w:rsid w:val="008127F6"/>
    <w:rsid w:val="008745B6"/>
    <w:rsid w:val="008B4D2E"/>
    <w:rsid w:val="008F4525"/>
    <w:rsid w:val="00901427"/>
    <w:rsid w:val="00964E0D"/>
    <w:rsid w:val="0097409A"/>
    <w:rsid w:val="00A91562"/>
    <w:rsid w:val="00AC6F9C"/>
    <w:rsid w:val="00B53A09"/>
    <w:rsid w:val="00BE00AF"/>
    <w:rsid w:val="00C63FF9"/>
    <w:rsid w:val="00C66707"/>
    <w:rsid w:val="00DB3C79"/>
    <w:rsid w:val="00DD15B3"/>
    <w:rsid w:val="00DE6E11"/>
    <w:rsid w:val="00E451D9"/>
    <w:rsid w:val="00E84A26"/>
    <w:rsid w:val="00F1086C"/>
    <w:rsid w:val="00F24181"/>
    <w:rsid w:val="00F73D17"/>
    <w:rsid w:val="00F92376"/>
    <w:rsid w:val="00FA54BB"/>
    <w:rsid w:val="00FC4CF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1DE0B2-8F37-4A86-B333-104904D0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E84A26"/>
    <w:pPr>
      <w:numPr>
        <w:numId w:val="1"/>
      </w:numPr>
      <w:contextualSpacing/>
    </w:pPr>
  </w:style>
  <w:style w:type="paragraph" w:styleId="Header">
    <w:name w:val="header"/>
    <w:basedOn w:val="Normal"/>
    <w:link w:val="HeaderChar"/>
    <w:uiPriority w:val="99"/>
    <w:unhideWhenUsed/>
    <w:rsid w:val="00F73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D17"/>
  </w:style>
  <w:style w:type="paragraph" w:styleId="Footer">
    <w:name w:val="footer"/>
    <w:basedOn w:val="Normal"/>
    <w:link w:val="FooterChar"/>
    <w:uiPriority w:val="99"/>
    <w:unhideWhenUsed/>
    <w:rsid w:val="00F73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798</Words>
  <Characters>4551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Central Telefonica</dc:creator>
  <cp:lastModifiedBy>Reyanna Blank</cp:lastModifiedBy>
  <cp:revision>44</cp:revision>
  <dcterms:created xsi:type="dcterms:W3CDTF">2018-02-06T14:01:00Z</dcterms:created>
  <dcterms:modified xsi:type="dcterms:W3CDTF">2018-02-14T18:39:00Z</dcterms:modified>
</cp:coreProperties>
</file>